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E1691F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казначея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централизованной бухгалтерии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1691F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1691F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E1691F">
        <w:rPr>
          <w:sz w:val="28"/>
          <w:szCs w:val="28"/>
        </w:rPr>
        <w:t>3 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E1691F">
        <w:rPr>
          <w:sz w:val="28"/>
          <w:szCs w:val="28"/>
        </w:rPr>
        <w:t>8 августа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E1691F">
        <w:rPr>
          <w:rFonts w:ascii="Times New Roman" w:hAnsi="Times New Roman" w:cs="Times New Roman"/>
          <w:sz w:val="28"/>
          <w:szCs w:val="28"/>
        </w:rPr>
        <w:t>10 августа</w:t>
      </w:r>
      <w:bookmarkStart w:id="1" w:name="_GoBack"/>
      <w:bookmarkEnd w:id="1"/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1691F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91F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B73BD-93F2-41CE-A3A7-4BB8D6C2D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6165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2023-08-02T10:02:00Z</dcterms:created>
  <dcterms:modified xsi:type="dcterms:W3CDTF">2023-08-02T10:02:00Z</dcterms:modified>
</cp:coreProperties>
</file>